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BD2" w:rsidRPr="003B45E0" w:rsidRDefault="00C77BD2" w:rsidP="00C77BD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</w:t>
      </w:r>
      <w:r w:rsidRPr="003B45E0">
        <w:rPr>
          <w:rFonts w:ascii="Times New Roman" w:hAnsi="Times New Roman" w:cs="Times New Roman"/>
          <w:b/>
          <w:sz w:val="28"/>
          <w:szCs w:val="28"/>
          <w:lang w:val="uk-UA"/>
        </w:rPr>
        <w:t>ЗАКЛАД ДОШКІЛЬНОЇ ОСВІТИ (ЯСЛА-САДОК)</w:t>
      </w:r>
    </w:p>
    <w:p w:rsidR="00C77BD2" w:rsidRPr="003B45E0" w:rsidRDefault="00C77BD2" w:rsidP="00C77BD2">
      <w:pPr>
        <w:ind w:left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B45E0">
        <w:rPr>
          <w:rFonts w:ascii="Times New Roman" w:hAnsi="Times New Roman" w:cs="Times New Roman"/>
          <w:b/>
          <w:sz w:val="28"/>
          <w:szCs w:val="28"/>
          <w:lang w:val="uk-UA"/>
        </w:rPr>
        <w:t>№1 «ДЗВІНОЧОК» САРНЕНСЬКОЇ МІСЬКОЇ РАДИ</w:t>
      </w:r>
    </w:p>
    <w:p w:rsidR="00C77BD2" w:rsidRPr="003B45E0" w:rsidRDefault="00C77BD2" w:rsidP="00C77BD2">
      <w:pPr>
        <w:spacing w:before="100" w:beforeAutospacing="1" w:after="100" w:afterAutospacing="1"/>
        <w:ind w:left="360"/>
        <w:rPr>
          <w:rFonts w:ascii="Times New Roman" w:hAnsi="Times New Roman" w:cs="Times New Roman"/>
          <w:lang w:val="uk-UA"/>
        </w:rPr>
      </w:pPr>
    </w:p>
    <w:p w:rsidR="00C77BD2" w:rsidRPr="003B45E0" w:rsidRDefault="00C77BD2" w:rsidP="00C77BD2">
      <w:pPr>
        <w:spacing w:before="100" w:beforeAutospacing="1" w:after="100" w:afterAutospacing="1"/>
        <w:ind w:left="360"/>
        <w:rPr>
          <w:rFonts w:ascii="Times New Roman" w:hAnsi="Times New Roman" w:cs="Times New Roman"/>
          <w:lang w:val="uk-UA"/>
        </w:rPr>
      </w:pPr>
    </w:p>
    <w:p w:rsidR="00C77BD2" w:rsidRPr="003B45E0" w:rsidRDefault="00C77BD2" w:rsidP="00C77BD2">
      <w:pPr>
        <w:spacing w:before="100" w:beforeAutospacing="1" w:after="100" w:afterAutospacing="1"/>
        <w:ind w:left="360"/>
        <w:rPr>
          <w:rFonts w:ascii="Times New Roman" w:hAnsi="Times New Roman" w:cs="Times New Roman"/>
          <w:lang w:val="uk-UA"/>
        </w:rPr>
      </w:pPr>
    </w:p>
    <w:p w:rsidR="00C77BD2" w:rsidRPr="003B45E0" w:rsidRDefault="00C77BD2" w:rsidP="00C77BD2">
      <w:pPr>
        <w:spacing w:before="100" w:beforeAutospacing="1" w:after="100" w:afterAutospacing="1"/>
        <w:ind w:left="360"/>
        <w:rPr>
          <w:rFonts w:ascii="Times New Roman" w:hAnsi="Times New Roman" w:cs="Times New Roman"/>
          <w:lang w:val="uk-UA"/>
        </w:rPr>
      </w:pPr>
    </w:p>
    <w:p w:rsidR="00C77BD2" w:rsidRPr="003B45E0" w:rsidRDefault="00C77BD2" w:rsidP="00C77BD2">
      <w:pPr>
        <w:spacing w:before="100" w:beforeAutospacing="1" w:after="100" w:afterAutospacing="1"/>
        <w:ind w:left="360"/>
        <w:rPr>
          <w:rFonts w:ascii="Times New Roman" w:hAnsi="Times New Roman" w:cs="Times New Roman"/>
          <w:lang w:val="uk-UA"/>
        </w:rPr>
      </w:pPr>
    </w:p>
    <w:p w:rsidR="00C77BD2" w:rsidRPr="003B45E0" w:rsidRDefault="00C77BD2" w:rsidP="00C77BD2">
      <w:pPr>
        <w:spacing w:before="100" w:beforeAutospacing="1" w:after="100" w:afterAutospacing="1"/>
        <w:ind w:left="360"/>
        <w:rPr>
          <w:rFonts w:ascii="Times New Roman" w:hAnsi="Times New Roman" w:cs="Times New Roman"/>
          <w:lang w:val="uk-UA"/>
        </w:rPr>
      </w:pPr>
    </w:p>
    <w:p w:rsidR="00C77BD2" w:rsidRPr="003B45E0" w:rsidRDefault="00C77BD2" w:rsidP="00C77BD2">
      <w:pPr>
        <w:spacing w:before="100" w:beforeAutospacing="1" w:after="100" w:afterAutospacing="1"/>
        <w:ind w:left="360"/>
        <w:rPr>
          <w:rFonts w:ascii="Times New Roman" w:hAnsi="Times New Roman" w:cs="Times New Roman"/>
          <w:lang w:val="uk-UA"/>
        </w:rPr>
      </w:pPr>
    </w:p>
    <w:p w:rsidR="00C77BD2" w:rsidRPr="003B45E0" w:rsidRDefault="00C77BD2" w:rsidP="00C77BD2">
      <w:pPr>
        <w:spacing w:before="100" w:beforeAutospacing="1" w:after="100" w:afterAutospacing="1"/>
        <w:ind w:left="360"/>
        <w:rPr>
          <w:rFonts w:ascii="Times New Roman" w:hAnsi="Times New Roman" w:cs="Times New Roman"/>
          <w:lang w:val="uk-UA"/>
        </w:rPr>
      </w:pPr>
    </w:p>
    <w:p w:rsidR="00C77BD2" w:rsidRPr="003B45E0" w:rsidRDefault="00C77BD2" w:rsidP="00C77BD2">
      <w:pPr>
        <w:spacing w:before="100" w:beforeAutospacing="1" w:after="100" w:afterAutospacing="1"/>
        <w:ind w:left="360"/>
        <w:rPr>
          <w:rFonts w:ascii="Times New Roman" w:hAnsi="Times New Roman" w:cs="Times New Roman"/>
          <w:lang w:val="uk-UA"/>
        </w:rPr>
      </w:pPr>
    </w:p>
    <w:p w:rsidR="00C77BD2" w:rsidRPr="00C80B6F" w:rsidRDefault="00C77BD2" w:rsidP="00C77BD2">
      <w:pPr>
        <w:spacing w:before="100" w:beforeAutospacing="1" w:after="100" w:afterAutospacing="1"/>
        <w:ind w:left="36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  <w:lang w:val="uk-UA"/>
        </w:rPr>
      </w:pPr>
      <w:r w:rsidRPr="00C80B6F">
        <w:rPr>
          <w:rFonts w:ascii="Times New Roman" w:hAnsi="Times New Roman" w:cs="Times New Roman"/>
          <w:b/>
          <w:color w:val="244061" w:themeColor="accent1" w:themeShade="80"/>
          <w:sz w:val="40"/>
          <w:szCs w:val="40"/>
          <w:lang w:val="uk-UA"/>
        </w:rPr>
        <w:t>Консультація для батьків:</w:t>
      </w:r>
    </w:p>
    <w:p w:rsidR="00C77BD2" w:rsidRPr="00C77BD2" w:rsidRDefault="00C77BD2" w:rsidP="00C77BD2">
      <w:pPr>
        <w:spacing w:before="100" w:beforeAutospacing="1" w:after="100" w:afterAutospacing="1"/>
        <w:ind w:left="360"/>
        <w:jc w:val="center"/>
        <w:rPr>
          <w:rFonts w:ascii="Times New Roman" w:hAnsi="Times New Roman" w:cs="Times New Roman"/>
          <w:b/>
          <w:color w:val="0F243E" w:themeColor="text2" w:themeShade="80"/>
          <w:sz w:val="48"/>
          <w:szCs w:val="48"/>
          <w:lang w:val="uk-UA"/>
        </w:rPr>
      </w:pPr>
      <w:r w:rsidRPr="00C77BD2">
        <w:rPr>
          <w:rFonts w:ascii="Times New Roman" w:hAnsi="Times New Roman" w:cs="Times New Roman"/>
          <w:b/>
          <w:color w:val="0F243E" w:themeColor="text2" w:themeShade="80"/>
          <w:sz w:val="48"/>
          <w:szCs w:val="48"/>
          <w:lang w:val="uk-UA"/>
        </w:rPr>
        <w:t>ГОСТРІ КИШКОВІ ІНФЕКЦІЇ</w:t>
      </w:r>
    </w:p>
    <w:p w:rsidR="00C77BD2" w:rsidRPr="003B45E0" w:rsidRDefault="00C77BD2" w:rsidP="00C77BD2">
      <w:pPr>
        <w:spacing w:before="100" w:beforeAutospacing="1" w:after="100" w:afterAutospacing="1"/>
        <w:ind w:left="360"/>
        <w:jc w:val="center"/>
        <w:rPr>
          <w:rFonts w:ascii="Times New Roman" w:hAnsi="Times New Roman" w:cs="Times New Roman"/>
          <w:b/>
          <w:color w:val="548DD4" w:themeColor="text2" w:themeTint="99"/>
          <w:sz w:val="40"/>
          <w:szCs w:val="40"/>
          <w:lang w:val="uk-UA"/>
        </w:rPr>
      </w:pPr>
    </w:p>
    <w:p w:rsidR="00C77BD2" w:rsidRPr="003B45E0" w:rsidRDefault="00C77BD2" w:rsidP="00C77BD2">
      <w:pPr>
        <w:ind w:left="360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 w:rsidRPr="003B45E0">
        <w:rPr>
          <w:rFonts w:ascii="Times New Roman" w:hAnsi="Times New Roman" w:cs="Times New Roman"/>
          <w:sz w:val="32"/>
          <w:szCs w:val="32"/>
          <w:lang w:val="uk-UA"/>
        </w:rPr>
        <w:t>Підготувала :</w:t>
      </w:r>
    </w:p>
    <w:p w:rsidR="00C77BD2" w:rsidRPr="003B45E0" w:rsidRDefault="00C77BD2" w:rsidP="00C77BD2">
      <w:pPr>
        <w:ind w:left="360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 w:rsidRPr="003B45E0">
        <w:rPr>
          <w:rFonts w:ascii="Times New Roman" w:hAnsi="Times New Roman" w:cs="Times New Roman"/>
          <w:sz w:val="32"/>
          <w:szCs w:val="32"/>
          <w:lang w:val="uk-UA"/>
        </w:rPr>
        <w:t>старша сестра медична</w:t>
      </w:r>
    </w:p>
    <w:p w:rsidR="00C77BD2" w:rsidRPr="003B45E0" w:rsidRDefault="00C77BD2" w:rsidP="00C77BD2">
      <w:pPr>
        <w:spacing w:before="100" w:beforeAutospacing="1" w:after="100" w:afterAutospacing="1"/>
        <w:ind w:left="360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B45E0">
        <w:rPr>
          <w:rFonts w:ascii="Times New Roman" w:hAnsi="Times New Roman" w:cs="Times New Roman"/>
          <w:b/>
          <w:bCs/>
          <w:kern w:val="36"/>
          <w:sz w:val="32"/>
          <w:szCs w:val="32"/>
          <w:lang w:val="uk-UA"/>
        </w:rPr>
        <w:t>Катерина Смирнова</w:t>
      </w:r>
    </w:p>
    <w:p w:rsidR="00C77BD2" w:rsidRPr="003B45E0" w:rsidRDefault="00C77BD2" w:rsidP="00C77BD2">
      <w:pPr>
        <w:ind w:left="720"/>
        <w:contextualSpacing/>
        <w:rPr>
          <w:rFonts w:eastAsia="Times New Roman"/>
          <w:lang w:val="uk-UA"/>
        </w:rPr>
      </w:pPr>
    </w:p>
    <w:p w:rsidR="00C77BD2" w:rsidRPr="00342E4E" w:rsidRDefault="00C77BD2" w:rsidP="00C77BD2">
      <w:pPr>
        <w:spacing w:line="360" w:lineRule="auto"/>
        <w:jc w:val="center"/>
        <w:rPr>
          <w:sz w:val="44"/>
          <w:szCs w:val="44"/>
          <w:lang w:val="uk-UA"/>
        </w:rPr>
      </w:pPr>
    </w:p>
    <w:p w:rsidR="00C77BD2" w:rsidRDefault="00C77BD2" w:rsidP="00C77BD2">
      <w:pPr>
        <w:pStyle w:val="a3"/>
        <w:spacing w:before="0" w:beforeAutospacing="0" w:after="0" w:afterAutospacing="0" w:line="240" w:lineRule="atLeast"/>
        <w:rPr>
          <w:rStyle w:val="a4"/>
          <w:color w:val="212121"/>
          <w:sz w:val="28"/>
          <w:szCs w:val="28"/>
          <w:lang w:val="uk-UA"/>
        </w:rPr>
      </w:pPr>
    </w:p>
    <w:p w:rsidR="00C77BD2" w:rsidRDefault="00C77BD2" w:rsidP="00C77BD2">
      <w:pPr>
        <w:pStyle w:val="a3"/>
        <w:spacing w:before="0" w:beforeAutospacing="0" w:after="0" w:afterAutospacing="0" w:line="240" w:lineRule="atLeast"/>
        <w:rPr>
          <w:rStyle w:val="a4"/>
          <w:color w:val="212121"/>
          <w:sz w:val="28"/>
          <w:szCs w:val="28"/>
          <w:lang w:val="uk-UA"/>
        </w:rPr>
      </w:pPr>
    </w:p>
    <w:p w:rsidR="00C77BD2" w:rsidRDefault="00C77BD2" w:rsidP="00C77BD2">
      <w:pPr>
        <w:pStyle w:val="a3"/>
        <w:spacing w:before="0" w:beforeAutospacing="0" w:after="0" w:afterAutospacing="0" w:line="240" w:lineRule="atLeast"/>
        <w:rPr>
          <w:rStyle w:val="a4"/>
          <w:color w:val="212121"/>
          <w:sz w:val="28"/>
          <w:szCs w:val="28"/>
          <w:lang w:val="uk-UA"/>
        </w:rPr>
      </w:pPr>
    </w:p>
    <w:p w:rsidR="00C77BD2" w:rsidRDefault="00C77BD2" w:rsidP="00C77BD2">
      <w:pPr>
        <w:pStyle w:val="a3"/>
        <w:spacing w:before="0" w:beforeAutospacing="0" w:after="0" w:afterAutospacing="0" w:line="240" w:lineRule="atLeast"/>
        <w:rPr>
          <w:rStyle w:val="a4"/>
          <w:color w:val="212121"/>
          <w:sz w:val="28"/>
          <w:szCs w:val="28"/>
          <w:lang w:val="uk-UA"/>
        </w:rPr>
      </w:pPr>
    </w:p>
    <w:p w:rsidR="00C77BD2" w:rsidRDefault="00C77BD2" w:rsidP="00C77BD2">
      <w:pPr>
        <w:pStyle w:val="a3"/>
        <w:spacing w:before="0" w:beforeAutospacing="0" w:after="0" w:afterAutospacing="0" w:line="240" w:lineRule="atLeast"/>
        <w:rPr>
          <w:rStyle w:val="a4"/>
          <w:color w:val="212121"/>
          <w:sz w:val="28"/>
          <w:szCs w:val="28"/>
          <w:lang w:val="uk-UA"/>
        </w:rPr>
      </w:pPr>
    </w:p>
    <w:p w:rsidR="00C77BD2" w:rsidRDefault="00C77BD2" w:rsidP="00C77BD2">
      <w:pPr>
        <w:pStyle w:val="a3"/>
        <w:spacing w:before="0" w:beforeAutospacing="0" w:after="0" w:afterAutospacing="0" w:line="240" w:lineRule="atLeast"/>
        <w:rPr>
          <w:rStyle w:val="a4"/>
          <w:color w:val="212121"/>
          <w:lang w:val="uk-UA"/>
        </w:rPr>
      </w:pPr>
    </w:p>
    <w:p w:rsidR="00C77BD2" w:rsidRDefault="00C77BD2" w:rsidP="00C77BD2">
      <w:pPr>
        <w:pStyle w:val="a3"/>
        <w:spacing w:before="0" w:beforeAutospacing="0" w:after="0" w:afterAutospacing="0" w:line="240" w:lineRule="atLeast"/>
        <w:rPr>
          <w:rStyle w:val="a4"/>
          <w:color w:val="212121"/>
          <w:lang w:val="uk-UA"/>
        </w:rPr>
      </w:pPr>
    </w:p>
    <w:p w:rsidR="00C77BD2" w:rsidRPr="00C77BD2" w:rsidRDefault="00C77BD2" w:rsidP="00C77BD2">
      <w:pPr>
        <w:pStyle w:val="a3"/>
        <w:spacing w:before="0" w:beforeAutospacing="0" w:after="0" w:afterAutospacing="0" w:line="240" w:lineRule="atLeast"/>
        <w:rPr>
          <w:color w:val="0F243E" w:themeColor="text2" w:themeShade="80"/>
        </w:rPr>
      </w:pPr>
      <w:r w:rsidRPr="00C77BD2">
        <w:rPr>
          <w:rStyle w:val="a4"/>
          <w:color w:val="0F243E" w:themeColor="text2" w:themeShade="80"/>
        </w:rPr>
        <w:lastRenderedPageBreak/>
        <w:t>Гострі кишкові інфекції</w:t>
      </w:r>
      <w:r w:rsidRPr="00C77BD2">
        <w:rPr>
          <w:rStyle w:val="apple-converted-space"/>
          <w:color w:val="0F243E" w:themeColor="text2" w:themeShade="80"/>
        </w:rPr>
        <w:t> </w:t>
      </w:r>
      <w:r w:rsidRPr="00C77BD2">
        <w:rPr>
          <w:color w:val="0F243E" w:themeColor="text2" w:themeShade="80"/>
        </w:rPr>
        <w:t>- це велика група захворювань людини.</w:t>
      </w:r>
    </w:p>
    <w:p w:rsidR="00C77BD2" w:rsidRPr="00C77BD2" w:rsidRDefault="00C77BD2" w:rsidP="00C77BD2">
      <w:pPr>
        <w:pStyle w:val="a3"/>
        <w:spacing w:before="0" w:beforeAutospacing="0" w:after="0" w:afterAutospacing="0" w:line="240" w:lineRule="atLeast"/>
        <w:rPr>
          <w:color w:val="0F243E" w:themeColor="text2" w:themeShade="80"/>
        </w:rPr>
      </w:pPr>
      <w:r w:rsidRPr="00C77BD2">
        <w:rPr>
          <w:rStyle w:val="a4"/>
          <w:color w:val="0F243E" w:themeColor="text2" w:themeShade="80"/>
        </w:rPr>
        <w:t>До неї належать:</w:t>
      </w:r>
      <w:r w:rsidRPr="00C77BD2">
        <w:rPr>
          <w:rStyle w:val="apple-converted-space"/>
          <w:color w:val="0F243E" w:themeColor="text2" w:themeShade="80"/>
        </w:rPr>
        <w:t> </w:t>
      </w:r>
      <w:r w:rsidRPr="00C77BD2">
        <w:rPr>
          <w:color w:val="0F243E" w:themeColor="text2" w:themeShade="80"/>
        </w:rPr>
        <w:t>дизентерія, черевний тиф, паратифи А і Б , холера, сальмонельози, ентеровірусні інфекції та ін.</w:t>
      </w:r>
    </w:p>
    <w:p w:rsidR="00C77BD2" w:rsidRPr="00C77BD2" w:rsidRDefault="00C77BD2" w:rsidP="00C77BD2">
      <w:pPr>
        <w:pStyle w:val="a3"/>
        <w:spacing w:before="0" w:beforeAutospacing="0" w:after="0" w:afterAutospacing="0" w:line="240" w:lineRule="atLeast"/>
        <w:rPr>
          <w:color w:val="0F243E" w:themeColor="text2" w:themeShade="80"/>
        </w:rPr>
      </w:pPr>
      <w:r w:rsidRPr="00C77BD2">
        <w:rPr>
          <w:rStyle w:val="a4"/>
          <w:color w:val="0F243E" w:themeColor="text2" w:themeShade="80"/>
        </w:rPr>
        <w:t>Джерело інфекції</w:t>
      </w:r>
      <w:r w:rsidRPr="00C77BD2">
        <w:rPr>
          <w:color w:val="0F243E" w:themeColor="text2" w:themeShade="80"/>
        </w:rPr>
        <w:t>: хвора людина або носій збудників гострих кишкових інфекцій. Найбільш небезпечні для оточуючих хворі легкими, стертими і безсимптомними формами.</w:t>
      </w:r>
    </w:p>
    <w:p w:rsidR="00C77BD2" w:rsidRPr="00C77BD2" w:rsidRDefault="00C77BD2" w:rsidP="00C77BD2">
      <w:pPr>
        <w:pStyle w:val="a3"/>
        <w:spacing w:before="0" w:beforeAutospacing="0" w:after="295" w:afterAutospacing="0" w:line="240" w:lineRule="atLeast"/>
        <w:rPr>
          <w:color w:val="0F243E" w:themeColor="text2" w:themeShade="80"/>
        </w:rPr>
      </w:pPr>
      <w:r w:rsidRPr="00C77BD2">
        <w:rPr>
          <w:color w:val="0F243E" w:themeColor="text2" w:themeShade="80"/>
        </w:rPr>
        <w:t>Хворіють дорослі і діти, найбільш часто діти - віком від 1 року до 7 років. На частку дітей припадає близько 60-65 % всіх реєстрованих випадків.</w:t>
      </w:r>
    </w:p>
    <w:p w:rsidR="00C77BD2" w:rsidRPr="00C77BD2" w:rsidRDefault="00C77BD2" w:rsidP="00C77BD2">
      <w:pPr>
        <w:pStyle w:val="a3"/>
        <w:spacing w:before="0" w:beforeAutospacing="0" w:after="295" w:afterAutospacing="0" w:line="240" w:lineRule="atLeast"/>
        <w:rPr>
          <w:color w:val="0F243E" w:themeColor="text2" w:themeShade="80"/>
        </w:rPr>
      </w:pPr>
      <w:r w:rsidRPr="00C77BD2">
        <w:rPr>
          <w:color w:val="0F243E" w:themeColor="text2" w:themeShade="80"/>
        </w:rPr>
        <w:t>Основний механізм передачі - фекально-оральний, що реалізується харчовим, водним і контактно-побутовим шляхами.</w:t>
      </w:r>
    </w:p>
    <w:p w:rsidR="00C77BD2" w:rsidRPr="00C77BD2" w:rsidRDefault="00C77BD2" w:rsidP="00C77BD2">
      <w:pPr>
        <w:pStyle w:val="a3"/>
        <w:spacing w:before="0" w:beforeAutospacing="0" w:after="295" w:afterAutospacing="0" w:line="240" w:lineRule="atLeast"/>
        <w:rPr>
          <w:color w:val="0F243E" w:themeColor="text2" w:themeShade="80"/>
        </w:rPr>
      </w:pPr>
      <w:r w:rsidRPr="00C77BD2">
        <w:rPr>
          <w:color w:val="0F243E" w:themeColor="text2" w:themeShade="80"/>
        </w:rPr>
        <w:t>Факторами передачі можуть бути їжа, вода, предмети побуту, іграшки, у передачі деяких інфекцій мають значення комахи (мухи, таргани). Зараженню гострими кишковими інфекціями також сприяють антисанітарні умови життя, недотримання правил особистої гігієни, вживання продуктів харчування, зберігалися або готувалися з порушенням санітарних правил.</w:t>
      </w:r>
    </w:p>
    <w:p w:rsidR="00C77BD2" w:rsidRPr="00C77BD2" w:rsidRDefault="00C77BD2" w:rsidP="00C77BD2">
      <w:pPr>
        <w:pStyle w:val="a3"/>
        <w:spacing w:before="0" w:beforeAutospacing="0" w:after="295" w:afterAutospacing="0" w:line="240" w:lineRule="atLeast"/>
        <w:rPr>
          <w:color w:val="0F243E" w:themeColor="text2" w:themeShade="80"/>
        </w:rPr>
      </w:pPr>
      <w:r w:rsidRPr="00C77BD2">
        <w:rPr>
          <w:color w:val="0F243E" w:themeColor="text2" w:themeShade="80"/>
        </w:rPr>
        <w:t>Сприйнятливість до гострих кишкових інфекцій висока. Ризик зараження залежить від дози потрапив в організм збудника, його вірулентності, а також від стану бар'єрної і ферментативної функції шлунково-кишкового тракту і сприйнятливості організму. Найбільш сприйнятливими є діти раннього віку. Імунітет після перенесеної інфекції нестійкий, тривалістю від 3-4 місяців до 1 року, у зв'язку з чим висока можливість повторних захворювань. Від моменту потрапляння збудника в організм до появи симптомів захворювання може пройти від декількох годин до 7 днів.</w:t>
      </w:r>
    </w:p>
    <w:p w:rsidR="00C77BD2" w:rsidRDefault="00C77BD2" w:rsidP="00C77BD2">
      <w:pPr>
        <w:pStyle w:val="a3"/>
        <w:spacing w:before="0" w:beforeAutospacing="0" w:after="0" w:afterAutospacing="0" w:line="240" w:lineRule="atLeast"/>
        <w:rPr>
          <w:rStyle w:val="a4"/>
          <w:color w:val="212121"/>
          <w:lang w:val="uk-UA"/>
        </w:rPr>
      </w:pPr>
      <w:r w:rsidRPr="00F7278E">
        <w:rPr>
          <w:noProof/>
          <w:color w:val="212121"/>
        </w:rPr>
        <w:drawing>
          <wp:inline distT="0" distB="0" distL="0" distR="0">
            <wp:extent cx="2628900" cy="1743075"/>
            <wp:effectExtent l="19050" t="0" r="0" b="0"/>
            <wp:docPr id="103" name="Рисунок 1" descr="/Files/images/meditsina/ГЕК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Files/images/meditsina/ГЕК 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BD2" w:rsidRDefault="00C77BD2" w:rsidP="00C77BD2">
      <w:pPr>
        <w:pStyle w:val="a3"/>
        <w:spacing w:before="0" w:beforeAutospacing="0" w:after="0" w:afterAutospacing="0" w:line="240" w:lineRule="atLeast"/>
        <w:rPr>
          <w:rStyle w:val="a4"/>
          <w:color w:val="212121"/>
          <w:lang w:val="uk-UA"/>
        </w:rPr>
      </w:pPr>
      <w:r>
        <w:rPr>
          <w:rStyle w:val="a4"/>
          <w:color w:val="212121"/>
          <w:lang w:val="uk-UA"/>
        </w:rPr>
        <w:t xml:space="preserve"> </w:t>
      </w:r>
    </w:p>
    <w:p w:rsidR="00C77BD2" w:rsidRPr="00C77BD2" w:rsidRDefault="00C77BD2" w:rsidP="00C77BD2">
      <w:pPr>
        <w:pStyle w:val="a3"/>
        <w:spacing w:before="0" w:beforeAutospacing="0" w:after="0" w:afterAutospacing="0" w:line="240" w:lineRule="atLeast"/>
        <w:rPr>
          <w:color w:val="0F243E" w:themeColor="text2" w:themeShade="80"/>
        </w:rPr>
      </w:pPr>
      <w:r w:rsidRPr="00C77BD2">
        <w:rPr>
          <w:rStyle w:val="a4"/>
          <w:color w:val="0F243E" w:themeColor="text2" w:themeShade="80"/>
        </w:rPr>
        <w:t>Основні заходи профілактики гострих кишкових інфекцій:</w:t>
      </w:r>
    </w:p>
    <w:p w:rsidR="00C77BD2" w:rsidRPr="00C77BD2" w:rsidRDefault="00C77BD2" w:rsidP="00C77BD2">
      <w:pPr>
        <w:pStyle w:val="a3"/>
        <w:spacing w:before="0" w:beforeAutospacing="0" w:after="295" w:afterAutospacing="0" w:line="240" w:lineRule="atLeast"/>
        <w:rPr>
          <w:color w:val="0F243E" w:themeColor="text2" w:themeShade="80"/>
        </w:rPr>
      </w:pPr>
      <w:r w:rsidRPr="00C77BD2">
        <w:rPr>
          <w:color w:val="0F243E" w:themeColor="text2" w:themeShade="80"/>
        </w:rPr>
        <w:t>1. Дотримання особистої гігієни, ретельне миття рук милом перед їжею і після користування туалетом.</w:t>
      </w:r>
    </w:p>
    <w:p w:rsidR="00C77BD2" w:rsidRPr="00C77BD2" w:rsidRDefault="00C77BD2" w:rsidP="00C77BD2">
      <w:pPr>
        <w:pStyle w:val="a3"/>
        <w:spacing w:before="0" w:beforeAutospacing="0" w:after="295" w:afterAutospacing="0" w:line="240" w:lineRule="atLeast"/>
        <w:rPr>
          <w:color w:val="0F243E" w:themeColor="text2" w:themeShade="80"/>
        </w:rPr>
      </w:pPr>
      <w:r w:rsidRPr="00C77BD2">
        <w:rPr>
          <w:color w:val="0F243E" w:themeColor="text2" w:themeShade="80"/>
        </w:rPr>
        <w:t>2. Не вживайте для пиття воду з відкритих джерел або продавану в розлив на вулиці. Вживайте для пиття тільки кип'ячену або бутильовану воду.</w:t>
      </w:r>
    </w:p>
    <w:p w:rsidR="00C77BD2" w:rsidRPr="00C77BD2" w:rsidRDefault="00C77BD2" w:rsidP="00C77BD2">
      <w:pPr>
        <w:pStyle w:val="a3"/>
        <w:spacing w:before="0" w:beforeAutospacing="0" w:after="295" w:afterAutospacing="0" w:line="240" w:lineRule="atLeast"/>
        <w:rPr>
          <w:color w:val="0F243E" w:themeColor="text2" w:themeShade="80"/>
        </w:rPr>
      </w:pPr>
      <w:r w:rsidRPr="00C77BD2">
        <w:rPr>
          <w:color w:val="0F243E" w:themeColor="text2" w:themeShade="80"/>
        </w:rPr>
        <w:t>3. Перед вживанням свіжі овочі слід необхідно ретельно мити і обдавати окропом.</w:t>
      </w:r>
    </w:p>
    <w:p w:rsidR="00C77BD2" w:rsidRPr="00C77BD2" w:rsidRDefault="00C77BD2" w:rsidP="00C77BD2">
      <w:pPr>
        <w:pStyle w:val="a3"/>
        <w:spacing w:before="0" w:beforeAutospacing="0" w:after="295" w:afterAutospacing="0" w:line="240" w:lineRule="atLeast"/>
        <w:rPr>
          <w:color w:val="0F243E" w:themeColor="text2" w:themeShade="80"/>
        </w:rPr>
      </w:pPr>
      <w:r w:rsidRPr="00C77BD2">
        <w:rPr>
          <w:color w:val="0F243E" w:themeColor="text2" w:themeShade="80"/>
        </w:rPr>
        <w:t>4. Для живлення вибирайте продукти, піддані термічній обробці. Ретельно прожарюйте (проварюйте) продукти, особливо м'ясо, птицю, яйця і морські продукти. Не зберігайте їжу довго, навіть у холодильнику.</w:t>
      </w:r>
    </w:p>
    <w:p w:rsidR="00C77BD2" w:rsidRPr="00C77BD2" w:rsidRDefault="00C77BD2" w:rsidP="00C77BD2">
      <w:pPr>
        <w:pStyle w:val="a3"/>
        <w:spacing w:before="0" w:beforeAutospacing="0" w:after="295" w:afterAutospacing="0" w:line="240" w:lineRule="atLeast"/>
        <w:rPr>
          <w:color w:val="0F243E" w:themeColor="text2" w:themeShade="80"/>
        </w:rPr>
      </w:pPr>
      <w:r w:rsidRPr="00C77BD2">
        <w:rPr>
          <w:color w:val="0F243E" w:themeColor="text2" w:themeShade="80"/>
        </w:rPr>
        <w:lastRenderedPageBreak/>
        <w:t>5. Швидкопсувні продукти зберігайте лише в умовах холоду. Не залишайте приготовлену їжу при кімнатній температурі більше ніж на 2 години. Не вживайте продукти з вичерпаним терміном реалізації і що зберігалися без холоду (швидкопсувні продукти).</w:t>
      </w:r>
    </w:p>
    <w:p w:rsidR="00C77BD2" w:rsidRPr="00C77BD2" w:rsidRDefault="00C77BD2" w:rsidP="00C77BD2">
      <w:pPr>
        <w:pStyle w:val="a3"/>
        <w:spacing w:before="0" w:beforeAutospacing="0" w:after="295" w:afterAutospacing="0" w:line="240" w:lineRule="atLeast"/>
        <w:rPr>
          <w:color w:val="0F243E" w:themeColor="text2" w:themeShade="80"/>
        </w:rPr>
      </w:pPr>
      <w:r w:rsidRPr="00C77BD2">
        <w:rPr>
          <w:color w:val="0F243E" w:themeColor="text2" w:themeShade="80"/>
        </w:rPr>
        <w:t>6. Для обробки сирих продуктів користуйтеся окремими кухонними приладами і приладдям, такими як ножі і обробні дошки. Зберігайте сирі продукти окремо від готових продуктів.</w:t>
      </w:r>
    </w:p>
    <w:p w:rsidR="00C77BD2" w:rsidRPr="00C77BD2" w:rsidRDefault="00C77BD2" w:rsidP="00C77BD2">
      <w:pPr>
        <w:pStyle w:val="a3"/>
        <w:spacing w:before="0" w:beforeAutospacing="0" w:after="295" w:afterAutospacing="0" w:line="240" w:lineRule="atLeast"/>
        <w:rPr>
          <w:color w:val="0F243E" w:themeColor="text2" w:themeShade="80"/>
        </w:rPr>
      </w:pPr>
      <w:r w:rsidRPr="00C77BD2">
        <w:rPr>
          <w:color w:val="0F243E" w:themeColor="text2" w:themeShade="80"/>
        </w:rPr>
        <w:t>7. Купайтеся тільки у встановлених для цих цілей місцях. При купанні у водоймах і басейнах не слід допускати попадання води в рот.</w:t>
      </w:r>
    </w:p>
    <w:p w:rsidR="00C77BD2" w:rsidRDefault="00C77BD2" w:rsidP="00C77BD2">
      <w:pPr>
        <w:pStyle w:val="a3"/>
        <w:spacing w:before="0" w:beforeAutospacing="0" w:after="0" w:afterAutospacing="0" w:line="240" w:lineRule="atLeast"/>
        <w:rPr>
          <w:rStyle w:val="a5"/>
          <w:color w:val="212121"/>
          <w:lang w:val="uk-UA"/>
        </w:rPr>
      </w:pPr>
      <w:r w:rsidRPr="00F7278E">
        <w:rPr>
          <w:noProof/>
          <w:color w:val="212121"/>
        </w:rPr>
        <w:drawing>
          <wp:inline distT="0" distB="0" distL="0" distR="0">
            <wp:extent cx="2857500" cy="2857500"/>
            <wp:effectExtent l="19050" t="0" r="0" b="0"/>
            <wp:docPr id="104" name="Рисунок 2" descr="/Files/images/meditsina/Г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Files/images/meditsina/ГЕ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BD2" w:rsidRPr="00AB5817" w:rsidRDefault="00C77BD2" w:rsidP="00C77BD2">
      <w:pPr>
        <w:pStyle w:val="a3"/>
        <w:spacing w:before="0" w:beforeAutospacing="0" w:after="0" w:afterAutospacing="0" w:line="240" w:lineRule="atLeast"/>
        <w:rPr>
          <w:b/>
          <w:color w:val="FF0000"/>
        </w:rPr>
      </w:pPr>
      <w:r w:rsidRPr="00AB5817">
        <w:rPr>
          <w:rStyle w:val="a5"/>
          <w:b/>
          <w:color w:val="FF0000"/>
        </w:rPr>
        <w:t>При виникненні симптомів гострої кишкової інфекції (підвищення температури тіла, блювота, розлад шлунку, біль у животі) необхідно негайно звернутися за медичною допомогою!</w:t>
      </w:r>
    </w:p>
    <w:p w:rsidR="00C77BD2" w:rsidRPr="00C77BD2" w:rsidRDefault="00C77BD2" w:rsidP="00C77BD2">
      <w:pPr>
        <w:pStyle w:val="a3"/>
        <w:spacing w:before="0" w:beforeAutospacing="0" w:after="0" w:afterAutospacing="0" w:line="240" w:lineRule="atLeast"/>
        <w:rPr>
          <w:color w:val="0F243E" w:themeColor="text2" w:themeShade="80"/>
        </w:rPr>
      </w:pPr>
      <w:r w:rsidRPr="00C77BD2">
        <w:rPr>
          <w:rStyle w:val="a4"/>
          <w:color w:val="0F243E" w:themeColor="text2" w:themeShade="80"/>
        </w:rPr>
        <w:t>Виконання цих нескладних порад допоможе уникнути захворювання на гостру кишкову інфекцію і збереже Ваше здоров'я та здоров'я Ваших близьких!</w:t>
      </w:r>
    </w:p>
    <w:p w:rsidR="00C77BD2" w:rsidRPr="00C77BD2" w:rsidRDefault="00C77BD2" w:rsidP="00C77B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val="en-US"/>
        </w:rPr>
      </w:pPr>
    </w:p>
    <w:p w:rsidR="00C77BD2" w:rsidRPr="00F7278E" w:rsidRDefault="00C77BD2" w:rsidP="00C77B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A3E22"/>
          <w:sz w:val="24"/>
          <w:szCs w:val="24"/>
          <w:lang w:val="en-US"/>
        </w:rPr>
      </w:pPr>
    </w:p>
    <w:p w:rsidR="001B00C7" w:rsidRPr="001B00C7" w:rsidRDefault="001B00C7" w:rsidP="001B00C7">
      <w:pPr>
        <w:pStyle w:val="1"/>
        <w:jc w:val="center"/>
        <w:rPr>
          <w:rFonts w:eastAsia="Times New Roman"/>
          <w:color w:val="943634" w:themeColor="accent2" w:themeShade="BF"/>
        </w:rPr>
      </w:pPr>
      <w:r w:rsidRPr="001B00C7">
        <w:rPr>
          <w:rFonts w:eastAsia="Times New Roman"/>
          <w:noProof/>
          <w:color w:val="943634" w:themeColor="accent2" w:themeShade="BF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212090</wp:posOffset>
            </wp:positionH>
            <wp:positionV relativeFrom="paragraph">
              <wp:posOffset>840105</wp:posOffset>
            </wp:positionV>
            <wp:extent cx="6286500" cy="7343775"/>
            <wp:effectExtent l="19050" t="0" r="0" b="0"/>
            <wp:wrapThrough wrapText="bothSides">
              <wp:wrapPolygon edited="0">
                <wp:start x="-65" y="0"/>
                <wp:lineTo x="-65" y="21572"/>
                <wp:lineTo x="21600" y="21572"/>
                <wp:lineTo x="21600" y="0"/>
                <wp:lineTo x="-65" y="0"/>
              </wp:wrapPolygon>
            </wp:wrapThrough>
            <wp:docPr id="2" name="Рисунок 2" descr="3DHa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DHau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34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00C7">
        <w:rPr>
          <w:rFonts w:eastAsia="Times New Roman"/>
          <w:color w:val="943634" w:themeColor="accent2" w:themeShade="BF"/>
        </w:rPr>
        <w:t>Обережно, кишкові інфекції: пам’ятка для батьків</w:t>
      </w:r>
    </w:p>
    <w:p w:rsidR="00123093" w:rsidRDefault="00123093"/>
    <w:sectPr w:rsidR="00123093" w:rsidSect="00913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C77BD2"/>
    <w:rsid w:val="00123093"/>
    <w:rsid w:val="001B00C7"/>
    <w:rsid w:val="009132AA"/>
    <w:rsid w:val="00C77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2AA"/>
  </w:style>
  <w:style w:type="paragraph" w:styleId="1">
    <w:name w:val="heading 1"/>
    <w:basedOn w:val="a"/>
    <w:link w:val="10"/>
    <w:qFormat/>
    <w:rsid w:val="001B00C7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77B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77BD2"/>
    <w:rPr>
      <w:b/>
      <w:bCs/>
    </w:rPr>
  </w:style>
  <w:style w:type="character" w:styleId="a5">
    <w:name w:val="Emphasis"/>
    <w:basedOn w:val="a0"/>
    <w:uiPriority w:val="20"/>
    <w:qFormat/>
    <w:rsid w:val="00C77BD2"/>
    <w:rPr>
      <w:i/>
      <w:iCs/>
    </w:rPr>
  </w:style>
  <w:style w:type="character" w:customStyle="1" w:styleId="apple-converted-space">
    <w:name w:val="apple-converted-space"/>
    <w:basedOn w:val="a0"/>
    <w:rsid w:val="00C77BD2"/>
  </w:style>
  <w:style w:type="paragraph" w:styleId="a6">
    <w:name w:val="Balloon Text"/>
    <w:basedOn w:val="a"/>
    <w:link w:val="a7"/>
    <w:uiPriority w:val="99"/>
    <w:semiHidden/>
    <w:unhideWhenUsed/>
    <w:rsid w:val="00C7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7BD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B00C7"/>
    <w:rPr>
      <w:rFonts w:ascii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479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Оператор900</dc:creator>
  <cp:keywords/>
  <dc:description/>
  <cp:lastModifiedBy>Оператор900</cp:lastModifiedBy>
  <cp:revision>3</cp:revision>
  <dcterms:created xsi:type="dcterms:W3CDTF">2023-10-10T08:55:00Z</dcterms:created>
  <dcterms:modified xsi:type="dcterms:W3CDTF">2023-10-10T09:04:00Z</dcterms:modified>
</cp:coreProperties>
</file>